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6468" w14:textId="77777777" w:rsidR="00FE067E" w:rsidRPr="00B6562C" w:rsidRDefault="003C6034" w:rsidP="00CC1F3B">
      <w:pPr>
        <w:pStyle w:val="TitlePageOrigin"/>
        <w:rPr>
          <w:color w:val="auto"/>
        </w:rPr>
      </w:pPr>
      <w:r w:rsidRPr="00B6562C">
        <w:rPr>
          <w:caps w:val="0"/>
          <w:color w:val="auto"/>
        </w:rPr>
        <w:t>WEST VIRGINIA LEGISLATURE</w:t>
      </w:r>
    </w:p>
    <w:p w14:paraId="6933A8A5" w14:textId="3F98D81D" w:rsidR="00CD36CF" w:rsidRPr="00B6562C" w:rsidRDefault="00CD36CF" w:rsidP="00CC1F3B">
      <w:pPr>
        <w:pStyle w:val="TitlePageSession"/>
        <w:rPr>
          <w:color w:val="auto"/>
        </w:rPr>
      </w:pPr>
      <w:r w:rsidRPr="00B6562C">
        <w:rPr>
          <w:color w:val="auto"/>
        </w:rPr>
        <w:t>20</w:t>
      </w:r>
      <w:r w:rsidR="00EC5E63" w:rsidRPr="00B6562C">
        <w:rPr>
          <w:color w:val="auto"/>
        </w:rPr>
        <w:t>2</w:t>
      </w:r>
      <w:r w:rsidR="00C621AF" w:rsidRPr="00B6562C">
        <w:rPr>
          <w:color w:val="auto"/>
        </w:rPr>
        <w:t>5</w:t>
      </w:r>
      <w:r w:rsidRPr="00B6562C">
        <w:rPr>
          <w:color w:val="auto"/>
        </w:rPr>
        <w:t xml:space="preserve"> </w:t>
      </w:r>
      <w:r w:rsidR="003C6034" w:rsidRPr="00B6562C">
        <w:rPr>
          <w:caps w:val="0"/>
          <w:color w:val="auto"/>
        </w:rPr>
        <w:t>REGULAR SESSION</w:t>
      </w:r>
      <w:r w:rsidR="000B2622">
        <w:rPr>
          <w:noProof/>
          <w:color w:val="auto"/>
        </w:rPr>
        <mc:AlternateContent>
          <mc:Choice Requires="wps">
            <w:drawing>
              <wp:anchor distT="0" distB="0" distL="114300" distR="114300" simplePos="0" relativeHeight="251659264" behindDoc="0" locked="0" layoutInCell="1" allowOverlap="1" wp14:anchorId="65A7970A" wp14:editId="5710DF4E">
                <wp:simplePos x="0" y="0"/>
                <wp:positionH relativeFrom="column">
                  <wp:posOffset>6007100</wp:posOffset>
                </wp:positionH>
                <wp:positionV relativeFrom="paragraph">
                  <wp:posOffset>1617980</wp:posOffset>
                </wp:positionV>
                <wp:extent cx="635000" cy="476250"/>
                <wp:effectExtent l="0" t="0" r="12700" b="19050"/>
                <wp:wrapNone/>
                <wp:docPr id="21397495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EB7A75" w14:textId="29BB1C13" w:rsidR="000B2622" w:rsidRPr="000B2622" w:rsidRDefault="000B2622" w:rsidP="000B2622">
                            <w:pPr>
                              <w:spacing w:line="240" w:lineRule="auto"/>
                              <w:jc w:val="center"/>
                              <w:rPr>
                                <w:rFonts w:cs="Arial"/>
                                <w:b/>
                              </w:rPr>
                            </w:pPr>
                            <w:r w:rsidRPr="000B26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7970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9EB7A75" w14:textId="29BB1C13" w:rsidR="000B2622" w:rsidRPr="000B2622" w:rsidRDefault="000B2622" w:rsidP="000B2622">
                      <w:pPr>
                        <w:spacing w:line="240" w:lineRule="auto"/>
                        <w:jc w:val="center"/>
                        <w:rPr>
                          <w:rFonts w:cs="Arial"/>
                          <w:b/>
                        </w:rPr>
                      </w:pPr>
                      <w:r w:rsidRPr="000B2622">
                        <w:rPr>
                          <w:rFonts w:cs="Arial"/>
                          <w:b/>
                        </w:rPr>
                        <w:t>FISCAL NOTE</w:t>
                      </w:r>
                    </w:p>
                  </w:txbxContent>
                </v:textbox>
              </v:shape>
            </w:pict>
          </mc:Fallback>
        </mc:AlternateContent>
      </w:r>
    </w:p>
    <w:p w14:paraId="7DD9AAFD" w14:textId="77777777" w:rsidR="00CD36CF" w:rsidRPr="00B6562C" w:rsidRDefault="00AF34E2" w:rsidP="00CC1F3B">
      <w:pPr>
        <w:pStyle w:val="TitlePageBillPrefix"/>
        <w:rPr>
          <w:color w:val="auto"/>
        </w:rPr>
      </w:pPr>
      <w:sdt>
        <w:sdtPr>
          <w:rPr>
            <w:color w:val="auto"/>
          </w:rPr>
          <w:tag w:val="IntroDate"/>
          <w:id w:val="-1236936958"/>
          <w:placeholder>
            <w:docPart w:val="E8FCD5BD599C4308A5CB7D838FECBEBF"/>
          </w:placeholder>
          <w:text/>
        </w:sdtPr>
        <w:sdtEndPr/>
        <w:sdtContent>
          <w:r w:rsidR="00AE48A0" w:rsidRPr="00B6562C">
            <w:rPr>
              <w:color w:val="auto"/>
            </w:rPr>
            <w:t>Introduced</w:t>
          </w:r>
        </w:sdtContent>
      </w:sdt>
    </w:p>
    <w:p w14:paraId="22819F14" w14:textId="1F55DFB3" w:rsidR="00CD36CF" w:rsidRPr="00B6562C" w:rsidRDefault="00AF34E2" w:rsidP="00CC1F3B">
      <w:pPr>
        <w:pStyle w:val="BillNumber"/>
        <w:rPr>
          <w:color w:val="auto"/>
        </w:rPr>
      </w:pPr>
      <w:sdt>
        <w:sdtPr>
          <w:rPr>
            <w:color w:val="auto"/>
          </w:rPr>
          <w:tag w:val="Chamber"/>
          <w:id w:val="893011969"/>
          <w:lock w:val="sdtLocked"/>
          <w:placeholder>
            <w:docPart w:val="9D73E0BA9E5642E79A6E0E43DEC7728C"/>
          </w:placeholder>
          <w:dropDownList>
            <w:listItem w:displayText="House" w:value="House"/>
            <w:listItem w:displayText="Senate" w:value="Senate"/>
          </w:dropDownList>
        </w:sdtPr>
        <w:sdtEndPr/>
        <w:sdtContent>
          <w:r w:rsidR="00C33434" w:rsidRPr="00B6562C">
            <w:rPr>
              <w:color w:val="auto"/>
            </w:rPr>
            <w:t>House</w:t>
          </w:r>
        </w:sdtContent>
      </w:sdt>
      <w:r w:rsidR="00303684" w:rsidRPr="00B6562C">
        <w:rPr>
          <w:color w:val="auto"/>
        </w:rPr>
        <w:t xml:space="preserve"> </w:t>
      </w:r>
      <w:r w:rsidR="00CD36CF" w:rsidRPr="00B6562C">
        <w:rPr>
          <w:color w:val="auto"/>
        </w:rPr>
        <w:t xml:space="preserve">Bill </w:t>
      </w:r>
      <w:sdt>
        <w:sdtPr>
          <w:rPr>
            <w:color w:val="auto"/>
          </w:rPr>
          <w:tag w:val="BNum"/>
          <w:id w:val="1645317809"/>
          <w:lock w:val="sdtLocked"/>
          <w:placeholder>
            <w:docPart w:val="27386EBE13E14F0188CDCD733D8B87F1"/>
          </w:placeholder>
          <w:text/>
        </w:sdtPr>
        <w:sdtEndPr/>
        <w:sdtContent>
          <w:r>
            <w:rPr>
              <w:color w:val="auto"/>
            </w:rPr>
            <w:t>3245</w:t>
          </w:r>
        </w:sdtContent>
      </w:sdt>
    </w:p>
    <w:p w14:paraId="61C07CC8" w14:textId="0CD7C96A" w:rsidR="00CD36CF" w:rsidRPr="00B6562C" w:rsidRDefault="00CD36CF" w:rsidP="00CC1F3B">
      <w:pPr>
        <w:pStyle w:val="Sponsors"/>
        <w:rPr>
          <w:color w:val="auto"/>
        </w:rPr>
      </w:pPr>
      <w:r w:rsidRPr="00B6562C">
        <w:rPr>
          <w:color w:val="auto"/>
        </w:rPr>
        <w:t xml:space="preserve">By </w:t>
      </w:r>
      <w:sdt>
        <w:sdtPr>
          <w:rPr>
            <w:color w:val="auto"/>
          </w:rPr>
          <w:tag w:val="Sponsors"/>
          <w:id w:val="1589585889"/>
          <w:placeholder>
            <w:docPart w:val="9AC595E3D90C43E98E8FD45C1EB18FF6"/>
          </w:placeholder>
          <w:text w:multiLine="1"/>
        </w:sdtPr>
        <w:sdtEndPr/>
        <w:sdtContent>
          <w:r w:rsidR="00C621AF" w:rsidRPr="00B6562C">
            <w:rPr>
              <w:color w:val="auto"/>
            </w:rPr>
            <w:t>Delegate</w:t>
          </w:r>
          <w:r w:rsidR="00740452">
            <w:rPr>
              <w:color w:val="auto"/>
            </w:rPr>
            <w:t>s</w:t>
          </w:r>
          <w:r w:rsidR="00C621AF" w:rsidRPr="00B6562C">
            <w:rPr>
              <w:color w:val="auto"/>
            </w:rPr>
            <w:t xml:space="preserve"> Pushkin</w:t>
          </w:r>
          <w:r w:rsidR="00740452">
            <w:rPr>
              <w:color w:val="auto"/>
            </w:rPr>
            <w:t xml:space="preserve"> and Hamilton</w:t>
          </w:r>
        </w:sdtContent>
      </w:sdt>
    </w:p>
    <w:p w14:paraId="307FFF8A" w14:textId="3C1AB5BC" w:rsidR="00E831B3" w:rsidRPr="00B6562C" w:rsidRDefault="00CD36CF" w:rsidP="00CC1F3B">
      <w:pPr>
        <w:pStyle w:val="References"/>
        <w:rPr>
          <w:color w:val="auto"/>
        </w:rPr>
      </w:pPr>
      <w:r w:rsidRPr="00B6562C">
        <w:rPr>
          <w:color w:val="auto"/>
        </w:rPr>
        <w:t>[</w:t>
      </w:r>
      <w:sdt>
        <w:sdtPr>
          <w:rPr>
            <w:color w:val="auto"/>
          </w:rPr>
          <w:tag w:val="References"/>
          <w:id w:val="-1043047873"/>
          <w:placeholder>
            <w:docPart w:val="6C4E25D8C6B04107AC8F507BA68E7E0A"/>
          </w:placeholder>
          <w:text w:multiLine="1"/>
        </w:sdtPr>
        <w:sdtEndPr/>
        <w:sdtContent>
          <w:r w:rsidR="00AF34E2">
            <w:rPr>
              <w:color w:val="auto"/>
            </w:rPr>
            <w:t>Introduced March 07, 2025; referred to the Committee on the Judiciary</w:t>
          </w:r>
        </w:sdtContent>
      </w:sdt>
      <w:r w:rsidRPr="00B6562C">
        <w:rPr>
          <w:color w:val="auto"/>
        </w:rPr>
        <w:t>]</w:t>
      </w:r>
    </w:p>
    <w:p w14:paraId="397B26C7" w14:textId="5B7C5396" w:rsidR="00303684" w:rsidRPr="00B6562C" w:rsidRDefault="0000526A" w:rsidP="00CC1F3B">
      <w:pPr>
        <w:pStyle w:val="TitleSection"/>
        <w:rPr>
          <w:color w:val="auto"/>
        </w:rPr>
      </w:pPr>
      <w:r w:rsidRPr="00B6562C">
        <w:rPr>
          <w:color w:val="auto"/>
        </w:rPr>
        <w:lastRenderedPageBreak/>
        <w:t>A BILL</w:t>
      </w:r>
      <w:r w:rsidR="00C621AF" w:rsidRPr="00B6562C">
        <w:rPr>
          <w:color w:val="auto"/>
        </w:rPr>
        <w:t xml:space="preserve"> to amend and reenact §48-27-301 of the Code of West Virginia, 1931, as amended, relating to directing the Supreme Court of Appeals to create a pilot domestic violence court in Kanawha County.</w:t>
      </w:r>
    </w:p>
    <w:p w14:paraId="448B6B5F" w14:textId="77777777" w:rsidR="00303684" w:rsidRPr="00B6562C" w:rsidRDefault="00303684" w:rsidP="00CC1F3B">
      <w:pPr>
        <w:pStyle w:val="EnactingClause"/>
        <w:rPr>
          <w:color w:val="auto"/>
        </w:rPr>
      </w:pPr>
      <w:r w:rsidRPr="00B6562C">
        <w:rPr>
          <w:color w:val="auto"/>
        </w:rPr>
        <w:t>Be it enacted by the Legislature of West Virginia:</w:t>
      </w:r>
    </w:p>
    <w:p w14:paraId="33A2F580" w14:textId="77777777" w:rsidR="003C6034" w:rsidRPr="00B6562C" w:rsidRDefault="003C6034" w:rsidP="00CC1F3B">
      <w:pPr>
        <w:pStyle w:val="EnactingClause"/>
        <w:rPr>
          <w:color w:val="auto"/>
        </w:rPr>
        <w:sectPr w:rsidR="003C6034" w:rsidRPr="00B656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4B2093" w14:textId="77777777" w:rsidR="00C621AF" w:rsidRPr="00B6562C" w:rsidRDefault="00C621AF" w:rsidP="00C621AF">
      <w:pPr>
        <w:pStyle w:val="ArticleHeading"/>
        <w:rPr>
          <w:color w:val="auto"/>
        </w:rPr>
        <w:sectPr w:rsidR="00C621AF" w:rsidRPr="00B6562C" w:rsidSect="00C621AF">
          <w:type w:val="continuous"/>
          <w:pgSz w:w="12240" w:h="15840" w:code="1"/>
          <w:pgMar w:top="1440" w:right="1440" w:bottom="1440" w:left="1440" w:header="720" w:footer="720" w:gutter="0"/>
          <w:lnNumType w:countBy="1" w:restart="newSection"/>
          <w:cols w:space="720"/>
          <w:titlePg/>
          <w:docGrid w:linePitch="360"/>
        </w:sectPr>
      </w:pPr>
      <w:r w:rsidRPr="00B6562C">
        <w:rPr>
          <w:color w:val="auto"/>
        </w:rPr>
        <w:t>ARTICLE 27. PREVENTION AND TREATMENT OF DOMESTIC VIOLENCE.</w:t>
      </w:r>
    </w:p>
    <w:p w14:paraId="1A2D9C85" w14:textId="77777777" w:rsidR="00C621AF" w:rsidRPr="00B6562C" w:rsidRDefault="00C621AF" w:rsidP="00C621AF">
      <w:pPr>
        <w:pStyle w:val="PartHeading"/>
        <w:rPr>
          <w:color w:val="auto"/>
        </w:rPr>
      </w:pPr>
      <w:r w:rsidRPr="00B6562C">
        <w:rPr>
          <w:color w:val="auto"/>
        </w:rPr>
        <w:t>Part III. Procedure.</w:t>
      </w:r>
    </w:p>
    <w:p w14:paraId="62DA4A1E" w14:textId="77777777" w:rsidR="00C621AF" w:rsidRPr="00B6562C" w:rsidRDefault="00C621AF" w:rsidP="00C621AF">
      <w:pPr>
        <w:pStyle w:val="SectionHeading"/>
        <w:rPr>
          <w:color w:val="auto"/>
        </w:rPr>
        <w:sectPr w:rsidR="00C621AF" w:rsidRPr="00B6562C" w:rsidSect="00C621AF">
          <w:type w:val="continuous"/>
          <w:pgSz w:w="12240" w:h="15840" w:code="1"/>
          <w:pgMar w:top="1440" w:right="1440" w:bottom="1440" w:left="1440" w:header="720" w:footer="720" w:gutter="0"/>
          <w:lnNumType w:countBy="1" w:restart="newSection"/>
          <w:cols w:space="720"/>
          <w:titlePg/>
          <w:docGrid w:linePitch="360"/>
        </w:sectPr>
      </w:pPr>
      <w:r w:rsidRPr="00B6562C">
        <w:rPr>
          <w:color w:val="auto"/>
        </w:rPr>
        <w:t>§48-27-301. Jurisdiction.</w:t>
      </w:r>
    </w:p>
    <w:p w14:paraId="6B5A5CC1" w14:textId="77777777" w:rsidR="00C621AF" w:rsidRPr="00B6562C" w:rsidRDefault="00C621AF" w:rsidP="00C621AF">
      <w:pPr>
        <w:pStyle w:val="SectionBody"/>
        <w:rPr>
          <w:color w:val="auto"/>
        </w:rPr>
      </w:pPr>
      <w:r w:rsidRPr="00B6562C">
        <w:rPr>
          <w:color w:val="auto"/>
        </w:rPr>
        <w:t>(a) Circuit courts, family courts and magistrate courts have concurrent jurisdiction over domestic violence proceedings as provided in this article.</w:t>
      </w:r>
    </w:p>
    <w:p w14:paraId="04A53B9F" w14:textId="47879955" w:rsidR="00C621AF" w:rsidRPr="00B6562C" w:rsidRDefault="00C621AF" w:rsidP="00C621AF">
      <w:pPr>
        <w:pStyle w:val="SectionBody"/>
        <w:rPr>
          <w:color w:val="auto"/>
        </w:rPr>
      </w:pPr>
      <w:r w:rsidRPr="00B6562C">
        <w:rPr>
          <w:color w:val="auto"/>
        </w:rPr>
        <w:t xml:space="preserve">(b) The Supreme Court of Appeals </w:t>
      </w:r>
      <w:r w:rsidRPr="00B6562C">
        <w:rPr>
          <w:strike/>
          <w:color w:val="auto"/>
        </w:rPr>
        <w:t>is authorized to</w:t>
      </w:r>
      <w:r w:rsidRPr="00B6562C">
        <w:rPr>
          <w:color w:val="auto"/>
        </w:rPr>
        <w:t xml:space="preserve"> </w:t>
      </w:r>
      <w:r w:rsidRPr="00B6562C">
        <w:rPr>
          <w:color w:val="auto"/>
          <w:u w:val="single"/>
        </w:rPr>
        <w:t>shall</w:t>
      </w:r>
      <w:r w:rsidRPr="00B6562C">
        <w:rPr>
          <w:color w:val="auto"/>
        </w:rPr>
        <w:t xml:space="preserve"> assign appropriate judicial officers for </w:t>
      </w:r>
      <w:r w:rsidRPr="00B6562C">
        <w:rPr>
          <w:strike/>
          <w:color w:val="auto"/>
        </w:rPr>
        <w:t>five</w:t>
      </w:r>
      <w:r w:rsidRPr="00B6562C">
        <w:rPr>
          <w:color w:val="auto"/>
        </w:rPr>
        <w:t xml:space="preserve"> </w:t>
      </w:r>
      <w:r w:rsidRPr="00B6562C">
        <w:rPr>
          <w:color w:val="auto"/>
          <w:u w:val="single"/>
        </w:rPr>
        <w:t>one pilot</w:t>
      </w:r>
      <w:r w:rsidRPr="00B6562C">
        <w:rPr>
          <w:color w:val="auto"/>
        </w:rPr>
        <w:t xml:space="preserve"> domestic violence </w:t>
      </w:r>
      <w:r w:rsidRPr="00B6562C">
        <w:rPr>
          <w:strike/>
          <w:color w:val="auto"/>
        </w:rPr>
        <w:t>courts in any jurisdiction chosen by the Supreme Court of Appeals</w:t>
      </w:r>
      <w:r w:rsidRPr="00B6562C">
        <w:rPr>
          <w:color w:val="auto"/>
        </w:rPr>
        <w:t xml:space="preserve"> </w:t>
      </w:r>
      <w:r w:rsidRPr="00B6562C">
        <w:rPr>
          <w:color w:val="auto"/>
          <w:u w:val="single"/>
        </w:rPr>
        <w:t>court in Kanawha County</w:t>
      </w:r>
      <w:r w:rsidRPr="00B6562C">
        <w:rPr>
          <w:color w:val="auto"/>
        </w:rPr>
        <w:t xml:space="preserve">. Judicial officers so assigned have the authority and jurisdiction to preside over criminal misdemeanor crimes of domestic violence involving family or household members as defined in §48-27-204 (1) through (6) and §48-27-204 (7)(A), (B), and (H), of this code, relating to offenses §61-2-9 (b) and (c), of this code, misdemeanor violations of §61-2-9a of this code, misdemeanor violations of §61-2-28 of this code, misdemeanor offenses under §61-3-1 </w:t>
      </w:r>
      <w:r w:rsidRPr="00B6562C">
        <w:rPr>
          <w:rFonts w:cs="Times New Roman"/>
          <w:i/>
          <w:color w:val="auto"/>
        </w:rPr>
        <w:t>et seq.</w:t>
      </w:r>
      <w:r w:rsidRPr="00B6562C">
        <w:rPr>
          <w:rFonts w:cs="Times New Roman"/>
          <w:color w:val="auto"/>
        </w:rPr>
        <w:t xml:space="preserve"> of this code</w:t>
      </w:r>
      <w:r w:rsidRPr="00B6562C">
        <w:rPr>
          <w:color w:val="auto"/>
        </w:rPr>
        <w:t xml:space="preserve"> where the alleged perpetrator and the victim are said family or household members, §61-7-7 (7) and (8), of this code and civil and criminal domestic violence protective order proceedings as provided in this article. The judicial officer chosen for any domestic violence court may be a current or senior status circuit judge, family court judge, temporary family court judge or magistrate. The Supreme Court of Appeals </w:t>
      </w:r>
      <w:r w:rsidRPr="00B6562C">
        <w:rPr>
          <w:strike/>
          <w:color w:val="auto"/>
        </w:rPr>
        <w:t>is requested to</w:t>
      </w:r>
      <w:r w:rsidRPr="00B6562C">
        <w:rPr>
          <w:color w:val="auto"/>
        </w:rPr>
        <w:t xml:space="preserve"> </w:t>
      </w:r>
      <w:r w:rsidRPr="00B6562C">
        <w:rPr>
          <w:color w:val="auto"/>
          <w:u w:val="single"/>
        </w:rPr>
        <w:t>shall</w:t>
      </w:r>
      <w:r w:rsidRPr="00B6562C">
        <w:rPr>
          <w:color w:val="auto"/>
        </w:rPr>
        <w:t xml:space="preserve"> maintain statistical data to determine the feasibility and effectiveness of </w:t>
      </w:r>
      <w:r w:rsidRPr="00B6562C">
        <w:rPr>
          <w:strike/>
          <w:color w:val="auto"/>
        </w:rPr>
        <w:t>any</w:t>
      </w:r>
      <w:r w:rsidRPr="00B6562C">
        <w:rPr>
          <w:color w:val="auto"/>
        </w:rPr>
        <w:t xml:space="preserve"> </w:t>
      </w:r>
      <w:r w:rsidRPr="00B6562C">
        <w:rPr>
          <w:color w:val="auto"/>
          <w:u w:val="single"/>
        </w:rPr>
        <w:t>the</w:t>
      </w:r>
      <w:r w:rsidRPr="00B6562C">
        <w:rPr>
          <w:color w:val="auto"/>
        </w:rPr>
        <w:t xml:space="preserve"> domestic violence court established by the provisions of this section. </w:t>
      </w:r>
      <w:r w:rsidRPr="00B6562C">
        <w:rPr>
          <w:color w:val="auto"/>
          <w:u w:val="single"/>
        </w:rPr>
        <w:t>The Supreme Court shall report to the President of the Senate and the Speaker of the House of Delegates regarding the program's efficacy prior to the regular sessions of the Legislature in 2026 and 2027.</w:t>
      </w:r>
    </w:p>
    <w:p w14:paraId="0DB10F1D" w14:textId="51ECFEA1" w:rsidR="008736AA" w:rsidRPr="00B6562C" w:rsidRDefault="00C621AF" w:rsidP="00C621AF">
      <w:pPr>
        <w:pStyle w:val="SectionBody"/>
        <w:rPr>
          <w:color w:val="auto"/>
        </w:rPr>
      </w:pPr>
      <w:r w:rsidRPr="00B6562C">
        <w:rPr>
          <w:color w:val="auto"/>
        </w:rPr>
        <w:lastRenderedPageBreak/>
        <w:t>(c) The assigned judicial officer in a domestic violence court does not have jurisdiction to preside over any felony crimes unless the assigned judicial officer is a circuit court judge.</w:t>
      </w:r>
    </w:p>
    <w:p w14:paraId="5C9D7651" w14:textId="77777777" w:rsidR="00C33014" w:rsidRPr="00B6562C" w:rsidRDefault="00C33014" w:rsidP="00CC1F3B">
      <w:pPr>
        <w:pStyle w:val="Note"/>
        <w:rPr>
          <w:color w:val="auto"/>
        </w:rPr>
      </w:pPr>
    </w:p>
    <w:p w14:paraId="02D4F662" w14:textId="77777777" w:rsidR="00C621AF" w:rsidRPr="00B6562C" w:rsidRDefault="00CF1DCA" w:rsidP="00C621AF">
      <w:pPr>
        <w:pStyle w:val="Note"/>
        <w:rPr>
          <w:color w:val="auto"/>
        </w:rPr>
      </w:pPr>
      <w:r w:rsidRPr="00B6562C">
        <w:rPr>
          <w:color w:val="auto"/>
        </w:rPr>
        <w:t xml:space="preserve">NOTE: </w:t>
      </w:r>
      <w:r w:rsidR="00C621AF" w:rsidRPr="00B6562C">
        <w:rPr>
          <w:color w:val="auto"/>
        </w:rPr>
        <w:t>The purpose of this bill is to direct the Supreme Court of Appeals to assign appropriate judicial officers for a pilot domestic violence court in Kanawha County.</w:t>
      </w:r>
    </w:p>
    <w:p w14:paraId="2E9781EA" w14:textId="77777777" w:rsidR="006865E9" w:rsidRPr="00B6562C" w:rsidRDefault="00AE48A0" w:rsidP="00CC1F3B">
      <w:pPr>
        <w:pStyle w:val="Note"/>
        <w:rPr>
          <w:color w:val="auto"/>
        </w:rPr>
      </w:pPr>
      <w:r w:rsidRPr="00B6562C">
        <w:rPr>
          <w:color w:val="auto"/>
        </w:rPr>
        <w:t>Strike-throughs indicate language that would be stricken from a heading or the present law and underscoring indicates new language that would be added.</w:t>
      </w:r>
    </w:p>
    <w:sectPr w:rsidR="006865E9" w:rsidRPr="00B656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2A93" w14:textId="77777777" w:rsidR="00C621AF" w:rsidRPr="00B844FE" w:rsidRDefault="00C621AF" w:rsidP="00B844FE">
      <w:r>
        <w:separator/>
      </w:r>
    </w:p>
  </w:endnote>
  <w:endnote w:type="continuationSeparator" w:id="0">
    <w:p w14:paraId="0D3779FF" w14:textId="77777777" w:rsidR="00C621AF" w:rsidRPr="00B844FE" w:rsidRDefault="00C621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E2F3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93BB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085A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B724" w14:textId="77777777" w:rsidR="00C621AF" w:rsidRPr="00B844FE" w:rsidRDefault="00C621AF" w:rsidP="00B844FE">
      <w:r>
        <w:separator/>
      </w:r>
    </w:p>
  </w:footnote>
  <w:footnote w:type="continuationSeparator" w:id="0">
    <w:p w14:paraId="0D246DA3" w14:textId="77777777" w:rsidR="00C621AF" w:rsidRPr="00B844FE" w:rsidRDefault="00C621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5EFC" w14:textId="77777777" w:rsidR="002A0269" w:rsidRPr="00B844FE" w:rsidRDefault="00AF34E2">
    <w:pPr>
      <w:pStyle w:val="Header"/>
    </w:pPr>
    <w:sdt>
      <w:sdtPr>
        <w:id w:val="-684364211"/>
        <w:placeholder>
          <w:docPart w:val="9D73E0BA9E5642E79A6E0E43DEC772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73E0BA9E5642E79A6E0E43DEC772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B579" w14:textId="59EDC5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621A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21AF">
          <w:rPr>
            <w:sz w:val="22"/>
            <w:szCs w:val="22"/>
          </w:rPr>
          <w:t>2025R1710</w:t>
        </w:r>
      </w:sdtContent>
    </w:sdt>
  </w:p>
  <w:p w14:paraId="6B8AAA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44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AF"/>
    <w:rsid w:val="0000526A"/>
    <w:rsid w:val="000573A9"/>
    <w:rsid w:val="00085D22"/>
    <w:rsid w:val="00093AB0"/>
    <w:rsid w:val="000B2622"/>
    <w:rsid w:val="000C5C77"/>
    <w:rsid w:val="000E3912"/>
    <w:rsid w:val="000F0248"/>
    <w:rsid w:val="0010070F"/>
    <w:rsid w:val="0015112E"/>
    <w:rsid w:val="001552E7"/>
    <w:rsid w:val="001566B4"/>
    <w:rsid w:val="001A66B7"/>
    <w:rsid w:val="001C279E"/>
    <w:rsid w:val="001D459E"/>
    <w:rsid w:val="0022348D"/>
    <w:rsid w:val="0027011C"/>
    <w:rsid w:val="00274200"/>
    <w:rsid w:val="00275740"/>
    <w:rsid w:val="002A0269"/>
    <w:rsid w:val="00300757"/>
    <w:rsid w:val="00303684"/>
    <w:rsid w:val="003143F5"/>
    <w:rsid w:val="00314854"/>
    <w:rsid w:val="00394191"/>
    <w:rsid w:val="003C51CD"/>
    <w:rsid w:val="003C6034"/>
    <w:rsid w:val="00400B5C"/>
    <w:rsid w:val="004368E0"/>
    <w:rsid w:val="004C13DD"/>
    <w:rsid w:val="004D3ABE"/>
    <w:rsid w:val="004E3441"/>
    <w:rsid w:val="00500579"/>
    <w:rsid w:val="005A5366"/>
    <w:rsid w:val="006053A9"/>
    <w:rsid w:val="006369EB"/>
    <w:rsid w:val="00637E73"/>
    <w:rsid w:val="006865E9"/>
    <w:rsid w:val="00686E9A"/>
    <w:rsid w:val="00691F3E"/>
    <w:rsid w:val="00694BFB"/>
    <w:rsid w:val="006A106B"/>
    <w:rsid w:val="006C523D"/>
    <w:rsid w:val="006D4036"/>
    <w:rsid w:val="00740452"/>
    <w:rsid w:val="007A5259"/>
    <w:rsid w:val="007A7081"/>
    <w:rsid w:val="007F1CF5"/>
    <w:rsid w:val="00834EDE"/>
    <w:rsid w:val="008736AA"/>
    <w:rsid w:val="008D275D"/>
    <w:rsid w:val="00946186"/>
    <w:rsid w:val="00980327"/>
    <w:rsid w:val="00986478"/>
    <w:rsid w:val="009B5557"/>
    <w:rsid w:val="009E1B95"/>
    <w:rsid w:val="009F1067"/>
    <w:rsid w:val="00A31E01"/>
    <w:rsid w:val="00A527AD"/>
    <w:rsid w:val="00A718CF"/>
    <w:rsid w:val="00AE48A0"/>
    <w:rsid w:val="00AE61BE"/>
    <w:rsid w:val="00AF34E2"/>
    <w:rsid w:val="00B16F25"/>
    <w:rsid w:val="00B24422"/>
    <w:rsid w:val="00B6562C"/>
    <w:rsid w:val="00B66B81"/>
    <w:rsid w:val="00B71E6F"/>
    <w:rsid w:val="00B80C20"/>
    <w:rsid w:val="00B844FE"/>
    <w:rsid w:val="00B86B4F"/>
    <w:rsid w:val="00BA1F84"/>
    <w:rsid w:val="00BC562B"/>
    <w:rsid w:val="00C14ED0"/>
    <w:rsid w:val="00C33014"/>
    <w:rsid w:val="00C33434"/>
    <w:rsid w:val="00C34869"/>
    <w:rsid w:val="00C42994"/>
    <w:rsid w:val="00C42EB6"/>
    <w:rsid w:val="00C621AF"/>
    <w:rsid w:val="00C62327"/>
    <w:rsid w:val="00C85096"/>
    <w:rsid w:val="00CB20EF"/>
    <w:rsid w:val="00CC1F3B"/>
    <w:rsid w:val="00CD12CB"/>
    <w:rsid w:val="00CD36CF"/>
    <w:rsid w:val="00CF1DCA"/>
    <w:rsid w:val="00D07C94"/>
    <w:rsid w:val="00D579FC"/>
    <w:rsid w:val="00D81C16"/>
    <w:rsid w:val="00DC044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E277A"/>
  <w15:chartTrackingRefBased/>
  <w15:docId w15:val="{49F98E8F-C90A-4295-BD0B-E8762EAF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21AF"/>
    <w:rPr>
      <w:rFonts w:eastAsia="Calibri"/>
      <w:b/>
      <w:caps/>
      <w:color w:val="000000"/>
      <w:sz w:val="24"/>
    </w:rPr>
  </w:style>
  <w:style w:type="character" w:customStyle="1" w:styleId="SectionHeadingChar">
    <w:name w:val="Section Heading Char"/>
    <w:link w:val="SectionHeading"/>
    <w:rsid w:val="00C621AF"/>
    <w:rPr>
      <w:rFonts w:eastAsia="Calibri"/>
      <w:b/>
      <w:color w:val="000000"/>
    </w:rPr>
  </w:style>
  <w:style w:type="character" w:customStyle="1" w:styleId="SectionBodyChar">
    <w:name w:val="Section Body Char"/>
    <w:link w:val="SectionBody"/>
    <w:rsid w:val="00C621A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CD5BD599C4308A5CB7D838FECBEBF"/>
        <w:category>
          <w:name w:val="General"/>
          <w:gallery w:val="placeholder"/>
        </w:category>
        <w:types>
          <w:type w:val="bbPlcHdr"/>
        </w:types>
        <w:behaviors>
          <w:behavior w:val="content"/>
        </w:behaviors>
        <w:guid w:val="{A70D6AC6-7F25-453F-886F-340923040945}"/>
      </w:docPartPr>
      <w:docPartBody>
        <w:p w:rsidR="002D3922" w:rsidRDefault="002D3922">
          <w:pPr>
            <w:pStyle w:val="E8FCD5BD599C4308A5CB7D838FECBEBF"/>
          </w:pPr>
          <w:r w:rsidRPr="00B844FE">
            <w:t>Prefix Text</w:t>
          </w:r>
        </w:p>
      </w:docPartBody>
    </w:docPart>
    <w:docPart>
      <w:docPartPr>
        <w:name w:val="9D73E0BA9E5642E79A6E0E43DEC7728C"/>
        <w:category>
          <w:name w:val="General"/>
          <w:gallery w:val="placeholder"/>
        </w:category>
        <w:types>
          <w:type w:val="bbPlcHdr"/>
        </w:types>
        <w:behaviors>
          <w:behavior w:val="content"/>
        </w:behaviors>
        <w:guid w:val="{50C6E140-5D7F-47A4-BC20-0EA0645EC7CB}"/>
      </w:docPartPr>
      <w:docPartBody>
        <w:p w:rsidR="002D3922" w:rsidRDefault="002D3922">
          <w:pPr>
            <w:pStyle w:val="9D73E0BA9E5642E79A6E0E43DEC7728C"/>
          </w:pPr>
          <w:r w:rsidRPr="00B844FE">
            <w:t>[Type here]</w:t>
          </w:r>
        </w:p>
      </w:docPartBody>
    </w:docPart>
    <w:docPart>
      <w:docPartPr>
        <w:name w:val="27386EBE13E14F0188CDCD733D8B87F1"/>
        <w:category>
          <w:name w:val="General"/>
          <w:gallery w:val="placeholder"/>
        </w:category>
        <w:types>
          <w:type w:val="bbPlcHdr"/>
        </w:types>
        <w:behaviors>
          <w:behavior w:val="content"/>
        </w:behaviors>
        <w:guid w:val="{29BDA6CF-B686-4A73-8F8B-34F001CA01E7}"/>
      </w:docPartPr>
      <w:docPartBody>
        <w:p w:rsidR="002D3922" w:rsidRDefault="002D3922">
          <w:pPr>
            <w:pStyle w:val="27386EBE13E14F0188CDCD733D8B87F1"/>
          </w:pPr>
          <w:r w:rsidRPr="00B844FE">
            <w:t>Number</w:t>
          </w:r>
        </w:p>
      </w:docPartBody>
    </w:docPart>
    <w:docPart>
      <w:docPartPr>
        <w:name w:val="9AC595E3D90C43E98E8FD45C1EB18FF6"/>
        <w:category>
          <w:name w:val="General"/>
          <w:gallery w:val="placeholder"/>
        </w:category>
        <w:types>
          <w:type w:val="bbPlcHdr"/>
        </w:types>
        <w:behaviors>
          <w:behavior w:val="content"/>
        </w:behaviors>
        <w:guid w:val="{1EE4F1A5-D7DF-4A02-9DA5-AF706D9E83FE}"/>
      </w:docPartPr>
      <w:docPartBody>
        <w:p w:rsidR="002D3922" w:rsidRDefault="002D3922">
          <w:pPr>
            <w:pStyle w:val="9AC595E3D90C43E98E8FD45C1EB18FF6"/>
          </w:pPr>
          <w:r w:rsidRPr="00B844FE">
            <w:t>Enter Sponsors Here</w:t>
          </w:r>
        </w:p>
      </w:docPartBody>
    </w:docPart>
    <w:docPart>
      <w:docPartPr>
        <w:name w:val="6C4E25D8C6B04107AC8F507BA68E7E0A"/>
        <w:category>
          <w:name w:val="General"/>
          <w:gallery w:val="placeholder"/>
        </w:category>
        <w:types>
          <w:type w:val="bbPlcHdr"/>
        </w:types>
        <w:behaviors>
          <w:behavior w:val="content"/>
        </w:behaviors>
        <w:guid w:val="{81C3E3F9-AD92-467C-B2B3-111CB0EEEE3F}"/>
      </w:docPartPr>
      <w:docPartBody>
        <w:p w:rsidR="002D3922" w:rsidRDefault="002D3922">
          <w:pPr>
            <w:pStyle w:val="6C4E25D8C6B04107AC8F507BA68E7E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2"/>
    <w:rsid w:val="002D3922"/>
    <w:rsid w:val="00300757"/>
    <w:rsid w:val="009E1B95"/>
    <w:rsid w:val="00DC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CD5BD599C4308A5CB7D838FECBEBF">
    <w:name w:val="E8FCD5BD599C4308A5CB7D838FECBEBF"/>
  </w:style>
  <w:style w:type="paragraph" w:customStyle="1" w:styleId="9D73E0BA9E5642E79A6E0E43DEC7728C">
    <w:name w:val="9D73E0BA9E5642E79A6E0E43DEC7728C"/>
  </w:style>
  <w:style w:type="paragraph" w:customStyle="1" w:styleId="27386EBE13E14F0188CDCD733D8B87F1">
    <w:name w:val="27386EBE13E14F0188CDCD733D8B87F1"/>
  </w:style>
  <w:style w:type="paragraph" w:customStyle="1" w:styleId="9AC595E3D90C43E98E8FD45C1EB18FF6">
    <w:name w:val="9AC595E3D90C43E98E8FD45C1EB18FF6"/>
  </w:style>
  <w:style w:type="character" w:styleId="PlaceholderText">
    <w:name w:val="Placeholder Text"/>
    <w:basedOn w:val="DefaultParagraphFont"/>
    <w:uiPriority w:val="99"/>
    <w:semiHidden/>
    <w:rPr>
      <w:color w:val="808080"/>
    </w:rPr>
  </w:style>
  <w:style w:type="paragraph" w:customStyle="1" w:styleId="6C4E25D8C6B04107AC8F507BA68E7E0A">
    <w:name w:val="6C4E25D8C6B04107AC8F507BA68E7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2025-03-06T21:44:00Z</dcterms:created>
  <dcterms:modified xsi:type="dcterms:W3CDTF">2025-03-06T21:44:00Z</dcterms:modified>
</cp:coreProperties>
</file>